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President Cornwell,</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Thank you for contacting us with your response to Ms. Haynes. There seems to be some misunderstanding between Wooster Vox and administration. The board members of the group are hoping to have an opportunity to meet with you sometime next week to clear things up. We would like to create an open dialogue between us as leaders of a chartered student organization, yourself, and any other interested administrators. This will allow us to give you more information about the group as a whole and what we stand for.</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We are reaching out to you in response to not only the email sent by Ruth Haynes, but also your response. We would like to discuss the email that was sent to me and your response to said email, if that is possible. As mentioned, we believe opening up the lines of communication will be very beneficial to both parties involved.</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I want to make it clear that this is in no way a response to the need for our event to be relocated, which was due to miscommunication of documentation. The issue has been rectified, and as the group continues we will be sure to be in closer contact with Student Activities for all events.</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Our main focus would be to reach an understanding about our goals as a group, and how this is tied to the administration. Do you have any time in your schedule next week? We will attempt to be as flexible as possible in the interest of getting the opportunity to speak with you.</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Thank you,</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Donna Bell</w:t>
      </w:r>
    </w:p>
    <w:p w:rsidP="00000000" w:rsidRPr="00000000" w:rsidR="00000000" w:rsidDel="00000000" w:rsidRDefault="00000000">
      <w:pPr>
        <w:widowControl w:val="0"/>
        <w:contextualSpacing w:val="0"/>
        <w:rPr/>
      </w:pPr>
      <w:r w:rsidRPr="00000000" w:rsidR="00000000" w:rsidDel="00000000">
        <w:rPr>
          <w:color w:val="282828"/>
          <w:sz w:val="24"/>
          <w:highlight w:val="white"/>
          <w:rtl w:val="0"/>
        </w:rPr>
        <w:t xml:space="preserve">Vice-President of Wooster Vox</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Cornwell.docx</dc:title>
</cp:coreProperties>
</file>